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88" w:lineRule="atLeast"/>
        <w:jc w:val="both"/>
        <w:outlineLvl w:val="0"/>
        <w:rPr>
          <w:rFonts w:ascii="inherit" w:hAnsi="inherit" w:eastAsia="Times New Roman" w:cs="Times New Roman"/>
          <w:b/>
          <w:bCs/>
          <w:color w:val="000000" w:themeColor="text1"/>
          <w:kern w:val="36"/>
          <w:sz w:val="36"/>
          <w:szCs w:val="36"/>
          <w:lang w:eastAsia="ru-RU"/>
          <w14:textFill>
            <w14:solidFill>
              <w14:schemeClr w14:val="tx1"/>
            </w14:solidFill>
          </w14:textFill>
        </w:rPr>
      </w:pPr>
      <w:r>
        <w:rPr>
          <w:rFonts w:ascii="inherit" w:hAnsi="inherit" w:eastAsia="Times New Roman" w:cs="Times New Roman"/>
          <w:b/>
          <w:bCs/>
          <w:color w:val="000000" w:themeColor="text1"/>
          <w:kern w:val="36"/>
          <w:sz w:val="36"/>
          <w:szCs w:val="36"/>
          <w:lang w:val="uk-UA" w:eastAsia="ru-RU"/>
          <w14:textFill>
            <w14:solidFill>
              <w14:schemeClr w14:val="tx1"/>
            </w14:solidFill>
          </w14:textFill>
        </w:rPr>
        <w:t>К</w:t>
      </w:r>
      <w:r>
        <w:rPr>
          <w:rFonts w:ascii="inherit" w:hAnsi="inherit" w:eastAsia="Times New Roman" w:cs="Times New Roman"/>
          <w:b/>
          <w:bCs/>
          <w:color w:val="000000" w:themeColor="text1"/>
          <w:kern w:val="36"/>
          <w:sz w:val="36"/>
          <w:szCs w:val="36"/>
          <w:lang w:eastAsia="ru-RU"/>
          <w14:textFill>
            <w14:solidFill>
              <w14:schemeClr w14:val="tx1"/>
            </w14:solidFill>
          </w14:textFill>
        </w:rPr>
        <w:t>орекція рухової сфери дитини із ДЦП вдома</w:t>
      </w:r>
    </w:p>
    <w:p>
      <w:pPr>
        <w:spacing w:after="0" w:line="240" w:lineRule="auto"/>
        <w:rPr>
          <w:rFonts w:ascii="Times New Roman" w:hAnsi="Times New Roman" w:eastAsia="Times New Roman" w:cs="Times New Roman"/>
          <w:color w:val="595959"/>
          <w:sz w:val="24"/>
          <w:szCs w:val="24"/>
          <w:lang w:val="uk-UA" w:eastAsia="ru-RU"/>
        </w:rPr>
      </w:pPr>
      <w:r>
        <w:rPr>
          <w:rFonts w:ascii="Times New Roman" w:hAnsi="Times New Roman" w:eastAsia="Times New Roman" w:cs="Times New Roman"/>
          <w:color w:val="595959"/>
          <w:sz w:val="24"/>
          <w:szCs w:val="24"/>
          <w:lang w:val="uk-UA" w:eastAsia="ru-RU"/>
        </w:rPr>
        <w:drawing>
          <wp:inline distT="0" distB="0" distL="114300" distR="114300">
            <wp:extent cx="5939155" cy="3038475"/>
            <wp:effectExtent l="0" t="0" r="4445" b="9525"/>
            <wp:docPr id="1" name="Picture 1" descr="13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13172"/>
                    <pic:cNvPicPr>
                      <a:picLocks noChangeAspect="1"/>
                    </pic:cNvPicPr>
                  </pic:nvPicPr>
                  <pic:blipFill>
                    <a:blip r:embed="rId6"/>
                    <a:stretch>
                      <a:fillRect/>
                    </a:stretch>
                  </pic:blipFill>
                  <pic:spPr>
                    <a:xfrm>
                      <a:off x="0" y="0"/>
                      <a:ext cx="5939155" cy="3038475"/>
                    </a:xfrm>
                    <a:prstGeom prst="rect">
                      <a:avLst/>
                    </a:prstGeom>
                  </pic:spPr>
                </pic:pic>
              </a:graphicData>
            </a:graphic>
          </wp:inline>
        </w:drawing>
      </w:r>
      <w:bookmarkStart w:id="0" w:name="_GoBack"/>
      <w:bookmarkEnd w:id="0"/>
    </w:p>
    <w:p>
      <w:pPr>
        <w:spacing w:after="0" w:line="240" w:lineRule="auto"/>
        <w:rPr>
          <w:rFonts w:ascii="Arial" w:hAnsi="Arial" w:eastAsia="Times New Roman" w:cs="Arial"/>
          <w:color w:val="3A3A3A"/>
          <w:sz w:val="24"/>
          <w:szCs w:val="24"/>
          <w:lang w:eastAsia="ru-RU"/>
        </w:rPr>
      </w:pPr>
      <w:r>
        <w:rPr>
          <w:rFonts w:ascii="Arial" w:hAnsi="Arial" w:eastAsia="Times New Roman" w:cs="Arial"/>
          <w:b/>
          <w:bCs/>
          <w:color w:val="3A3A3A"/>
          <w:sz w:val="24"/>
          <w:szCs w:val="24"/>
          <w:lang w:eastAsia="ru-RU"/>
        </w:rPr>
        <w:t>Корекція рухової сфери дитини із ДЦП вдома передбачає:</w:t>
      </w:r>
    </w:p>
    <w:p>
      <w:pPr>
        <w:numPr>
          <w:ilvl w:val="0"/>
          <w:numId w:val="1"/>
        </w:numPr>
        <w:spacing w:after="0" w:line="240" w:lineRule="auto"/>
        <w:rPr>
          <w:rFonts w:ascii="Arial" w:hAnsi="Arial" w:eastAsia="Times New Roman" w:cs="Arial"/>
          <w:color w:val="3A3A3A"/>
          <w:sz w:val="24"/>
          <w:szCs w:val="24"/>
          <w:lang w:eastAsia="ru-RU"/>
        </w:rPr>
      </w:pPr>
      <w:r>
        <w:rPr>
          <w:rFonts w:ascii="Arial" w:hAnsi="Arial" w:eastAsia="Times New Roman" w:cs="Arial"/>
          <w:color w:val="3A3A3A"/>
          <w:sz w:val="24"/>
          <w:szCs w:val="24"/>
          <w:lang w:eastAsia="ru-RU"/>
        </w:rPr>
        <w:t>реалізацію ортопедичного режиму;</w:t>
      </w:r>
    </w:p>
    <w:p>
      <w:pPr>
        <w:numPr>
          <w:ilvl w:val="0"/>
          <w:numId w:val="1"/>
        </w:numPr>
        <w:spacing w:after="0" w:line="240" w:lineRule="auto"/>
        <w:rPr>
          <w:rFonts w:ascii="Arial" w:hAnsi="Arial" w:eastAsia="Times New Roman" w:cs="Arial"/>
          <w:color w:val="3A3A3A"/>
          <w:sz w:val="24"/>
          <w:szCs w:val="24"/>
          <w:lang w:eastAsia="ru-RU"/>
        </w:rPr>
      </w:pPr>
      <w:r>
        <w:rPr>
          <w:rFonts w:ascii="Arial" w:hAnsi="Arial" w:eastAsia="Times New Roman" w:cs="Arial"/>
          <w:color w:val="3A3A3A"/>
          <w:sz w:val="24"/>
          <w:szCs w:val="24"/>
          <w:lang w:eastAsia="ru-RU"/>
        </w:rPr>
        <w:t>проведення корекційних вправ у спеціально облаштованому спортивному куточку;</w:t>
      </w:r>
    </w:p>
    <w:p>
      <w:pPr>
        <w:numPr>
          <w:ilvl w:val="0"/>
          <w:numId w:val="1"/>
        </w:numPr>
        <w:spacing w:after="0" w:line="240" w:lineRule="auto"/>
        <w:rPr>
          <w:rFonts w:ascii="Arial" w:hAnsi="Arial" w:eastAsia="Times New Roman" w:cs="Arial"/>
          <w:color w:val="3A3A3A"/>
          <w:sz w:val="24"/>
          <w:szCs w:val="24"/>
          <w:lang w:eastAsia="ru-RU"/>
        </w:rPr>
      </w:pPr>
      <w:r>
        <w:rPr>
          <w:rFonts w:ascii="Arial" w:hAnsi="Arial" w:eastAsia="Times New Roman" w:cs="Arial"/>
          <w:color w:val="3A3A3A"/>
          <w:sz w:val="24"/>
          <w:szCs w:val="24"/>
          <w:lang w:eastAsia="ru-RU"/>
        </w:rPr>
        <w:t>підтримку рухової активності впродовж занять;</w:t>
      </w:r>
    </w:p>
    <w:p>
      <w:pPr>
        <w:numPr>
          <w:ilvl w:val="0"/>
          <w:numId w:val="1"/>
        </w:numPr>
        <w:spacing w:after="0" w:line="240" w:lineRule="auto"/>
        <w:rPr>
          <w:rFonts w:ascii="Arial" w:hAnsi="Arial" w:eastAsia="Times New Roman" w:cs="Arial"/>
          <w:color w:val="3A3A3A"/>
          <w:sz w:val="24"/>
          <w:szCs w:val="24"/>
          <w:lang w:eastAsia="ru-RU"/>
        </w:rPr>
      </w:pPr>
      <w:r>
        <w:rPr>
          <w:rFonts w:ascii="Arial" w:hAnsi="Arial" w:eastAsia="Times New Roman" w:cs="Arial"/>
          <w:color w:val="3A3A3A"/>
          <w:sz w:val="24"/>
          <w:szCs w:val="24"/>
          <w:lang w:eastAsia="ru-RU"/>
        </w:rPr>
        <w:t>залучення батьків до спільного проведення комплексу фізичних вправ.</w:t>
      </w:r>
    </w:p>
    <w:p>
      <w:pPr>
        <w:spacing w:after="0" w:line="240" w:lineRule="auto"/>
        <w:rPr>
          <w:rFonts w:ascii="Arial" w:hAnsi="Arial" w:eastAsia="Times New Roman" w:cs="Arial"/>
          <w:color w:val="3A3A3A"/>
          <w:sz w:val="24"/>
          <w:szCs w:val="24"/>
          <w:lang w:eastAsia="ru-RU"/>
        </w:rPr>
      </w:pPr>
      <w:r>
        <w:rPr>
          <w:rFonts w:ascii="Arial" w:hAnsi="Arial" w:eastAsia="Times New Roman" w:cs="Arial"/>
          <w:b/>
          <w:bCs/>
          <w:color w:val="3A3A3A"/>
          <w:sz w:val="24"/>
          <w:szCs w:val="24"/>
          <w:lang w:eastAsia="ru-RU"/>
        </w:rPr>
        <w:t>Ортопедичний режим</w:t>
      </w:r>
      <w:r>
        <w:rPr>
          <w:rFonts w:ascii="Arial" w:hAnsi="Arial" w:eastAsia="Times New Roman" w:cs="Arial"/>
          <w:color w:val="3A3A3A"/>
          <w:sz w:val="24"/>
          <w:szCs w:val="24"/>
          <w:lang w:eastAsia="ru-RU"/>
        </w:rPr>
        <w:t> під час занять забезпечує правильну посадку учня за партою, столом, враховуючи положення рук, ніг, спини, голови, тулуба. Для цього використовуються пристосування для фіксації на робочому місці кисті руки, ліктя, передпліччя, стопи, гомілки, стегна дитини. Для кожного учня підбираються оптимальні допоміжні засоби, які поліпшують функціональні вміння, необхідні для навчання та повсякденного життя. До них належать: бандажі, корсети, фіксатори, спеціальні ортопедичні апарати для покращення пересування та утримання тіла й кінцівок у правильному положенні. Для поліпшення функцій ніг за рекомендаціями лікарів використовуються ортези, тутори, ортопедичне взуття, устілки, супінатори. Із засобів пересування — па-лиці, милиці, ходунки (передньоопорні, чотирьохопорні, двохколісні, чотирьохколісні), спеціальні візки. </w:t>
      </w:r>
    </w:p>
    <w:p>
      <w:pPr>
        <w:spacing w:after="0" w:line="240" w:lineRule="auto"/>
        <w:rPr>
          <w:rFonts w:ascii="Arial" w:hAnsi="Arial" w:eastAsia="Times New Roman" w:cs="Arial"/>
          <w:color w:val="3A3A3A"/>
          <w:sz w:val="24"/>
          <w:szCs w:val="24"/>
          <w:lang w:eastAsia="ru-RU"/>
        </w:rPr>
      </w:pPr>
      <w:r>
        <w:rPr>
          <w:rFonts w:ascii="Arial" w:hAnsi="Arial" w:eastAsia="Times New Roman" w:cs="Arial"/>
          <w:b/>
          <w:bCs/>
          <w:color w:val="3A3A3A"/>
          <w:sz w:val="24"/>
          <w:szCs w:val="24"/>
          <w:lang w:eastAsia="ru-RU"/>
        </w:rPr>
        <w:t>При облаштуванні індивідуального спортивного куточка</w:t>
      </w:r>
      <w:r>
        <w:rPr>
          <w:rFonts w:ascii="Arial" w:hAnsi="Arial" w:eastAsia="Times New Roman" w:cs="Arial"/>
          <w:color w:val="3A3A3A"/>
          <w:sz w:val="24"/>
          <w:szCs w:val="24"/>
          <w:lang w:eastAsia="ru-RU"/>
        </w:rPr>
        <w:t> слід дотримуватися рекомендацій лікаря, інструктора ЛФК, вчителя фізкультури з урахуванням ступеня та форми ДЦП. Бажано, щоб в ньому були спортивна драбина, велотренажер, килим для релаксації, м’ячі, іграшки тощо.Виконання корекційних вправ з дітьми проводяться під час фізкультпауз (5 хв.) після 20 хв. уроку чи виконання домашнього завдання. Так знімається фізична напруженість та активізуються рухи учня. Вправи забезпечують розвиток координації рухів, рівноваги, корекцію тонусу м’язів рук та ніг, способів пересування, які учень не може опанувати самостійно. Рекомендовано виконання вправ під музичний супровід, адже ефективність ритмічної стимуляції доведено дослідженнями багатьох психологів. </w:t>
      </w:r>
    </w:p>
    <w:p>
      <w:pPr>
        <w:spacing w:after="0" w:line="240" w:lineRule="auto"/>
        <w:rPr>
          <w:rFonts w:ascii="Arial" w:hAnsi="Arial" w:eastAsia="Times New Roman" w:cs="Arial"/>
          <w:color w:val="3A3A3A"/>
          <w:sz w:val="24"/>
          <w:szCs w:val="24"/>
          <w:lang w:eastAsia="ru-RU"/>
        </w:rPr>
      </w:pPr>
      <w:r>
        <w:rPr>
          <w:rFonts w:ascii="Arial" w:hAnsi="Arial" w:eastAsia="Times New Roman" w:cs="Arial"/>
          <w:b/>
          <w:bCs/>
          <w:color w:val="3A3A3A"/>
          <w:sz w:val="24"/>
          <w:szCs w:val="24"/>
          <w:lang w:eastAsia="ru-RU"/>
        </w:rPr>
        <w:t>Індивідуальні корекційні вправи</w:t>
      </w:r>
      <w:r>
        <w:rPr>
          <w:rFonts w:ascii="Arial" w:hAnsi="Arial" w:eastAsia="Times New Roman" w:cs="Arial"/>
          <w:color w:val="3A3A3A"/>
          <w:sz w:val="24"/>
          <w:szCs w:val="24"/>
          <w:lang w:eastAsia="ru-RU"/>
        </w:rPr>
        <w:t> застосовуються для розвитку порушених рухових систем, характерних для певної форми ДЦП. Наприклад, при спастичній диплегії(тетрапарезі) руки учня уражені менше, ніж ноги. Тонус м’язів кінцівок підвищений. За відсутності своєчасної допомоги розвиватимуться контрактури (стійке обмеження не лише активних, а й пасивних рухів суглобів). Тому потрібно стежити, щоб дитина не перебувала в одному положенні більше 25 хвилин. Під час фізкультпаузи їй рекомендовано лягти на килим для релаксації, виконати вправи для рук та ніг, після чого продовжити навчання.</w:t>
      </w:r>
    </w:p>
    <w:p>
      <w:pPr>
        <w:spacing w:after="360" w:line="240" w:lineRule="auto"/>
        <w:rPr>
          <w:rFonts w:ascii="Arial" w:hAnsi="Arial" w:eastAsia="Times New Roman" w:cs="Arial"/>
          <w:color w:val="3A3A3A"/>
          <w:sz w:val="24"/>
          <w:szCs w:val="24"/>
          <w:lang w:eastAsia="ru-RU"/>
        </w:rPr>
      </w:pPr>
      <w:r>
        <w:rPr>
          <w:rFonts w:ascii="Arial" w:hAnsi="Arial" w:eastAsia="Times New Roman" w:cs="Arial"/>
          <w:color w:val="3A3A3A"/>
          <w:sz w:val="24"/>
          <w:szCs w:val="24"/>
          <w:lang w:eastAsia="ru-RU"/>
        </w:rPr>
        <w:t>При гіперкінетичній формі головною причиною рухових порушень є мимовільні невимушені рухи — гіперкінези, які поєднуються зі змінним м’язовим тонусом. Ці порушення дестабілізують, насамперед, поставу дитини. В неї відсутня правильна постава тулуба та кінцівок, рухи — розмашисті, зі значним порушенням координації. Тому рекомендовані лікарями вправи, які слід проводити під час фізкультурних хвилинок, передбачають активне розслаблення, вироблення плавності переключення з одного положення в інше, допомогу дорослого у складних випадках.</w:t>
      </w:r>
    </w:p>
    <w:p>
      <w:pPr>
        <w:spacing w:after="0" w:line="240" w:lineRule="auto"/>
        <w:rPr>
          <w:rFonts w:ascii="Arial" w:hAnsi="Arial" w:eastAsia="Times New Roman" w:cs="Arial"/>
          <w:color w:val="3A3A3A"/>
          <w:sz w:val="24"/>
          <w:szCs w:val="24"/>
          <w:lang w:eastAsia="ru-RU"/>
        </w:rPr>
      </w:pPr>
      <w:r>
        <w:rPr>
          <w:rFonts w:ascii="Arial" w:hAnsi="Arial" w:eastAsia="Times New Roman" w:cs="Arial"/>
          <w:b/>
          <w:bCs/>
          <w:color w:val="3A3A3A"/>
          <w:sz w:val="24"/>
          <w:szCs w:val="24"/>
          <w:lang w:eastAsia="ru-RU"/>
        </w:rPr>
        <w:t>Розвиток дрібної моторики дітей</w:t>
      </w:r>
      <w:r>
        <w:rPr>
          <w:rFonts w:ascii="Arial" w:hAnsi="Arial" w:eastAsia="Times New Roman" w:cs="Arial"/>
          <w:color w:val="3A3A3A"/>
          <w:sz w:val="24"/>
          <w:szCs w:val="24"/>
          <w:lang w:eastAsia="ru-RU"/>
        </w:rPr>
        <w:t> потребує наступних видів роботи з нормалізації функцій дрібних м’язів рук:</w:t>
      </w:r>
    </w:p>
    <w:p>
      <w:pPr>
        <w:numPr>
          <w:ilvl w:val="0"/>
          <w:numId w:val="2"/>
        </w:numPr>
        <w:spacing w:after="0" w:line="240" w:lineRule="auto"/>
        <w:rPr>
          <w:rFonts w:ascii="Arial" w:hAnsi="Arial" w:eastAsia="Times New Roman" w:cs="Arial"/>
          <w:color w:val="3A3A3A"/>
          <w:sz w:val="24"/>
          <w:szCs w:val="24"/>
          <w:lang w:eastAsia="ru-RU"/>
        </w:rPr>
      </w:pPr>
      <w:r>
        <w:rPr>
          <w:rFonts w:ascii="Arial" w:hAnsi="Arial" w:eastAsia="Times New Roman" w:cs="Arial"/>
          <w:color w:val="3A3A3A"/>
          <w:sz w:val="24"/>
          <w:szCs w:val="24"/>
          <w:lang w:eastAsia="ru-RU"/>
        </w:rPr>
        <w:t>масаж пальців обох рук;</w:t>
      </w:r>
    </w:p>
    <w:p>
      <w:pPr>
        <w:numPr>
          <w:ilvl w:val="0"/>
          <w:numId w:val="2"/>
        </w:numPr>
        <w:spacing w:after="0" w:line="240" w:lineRule="auto"/>
        <w:rPr>
          <w:rFonts w:ascii="Arial" w:hAnsi="Arial" w:eastAsia="Times New Roman" w:cs="Arial"/>
          <w:color w:val="3A3A3A"/>
          <w:sz w:val="24"/>
          <w:szCs w:val="24"/>
          <w:lang w:eastAsia="ru-RU"/>
        </w:rPr>
      </w:pPr>
      <w:r>
        <w:rPr>
          <w:rFonts w:ascii="Arial" w:hAnsi="Arial" w:eastAsia="Times New Roman" w:cs="Arial"/>
          <w:color w:val="3A3A3A"/>
          <w:sz w:val="24"/>
          <w:szCs w:val="24"/>
          <w:lang w:eastAsia="ru-RU"/>
        </w:rPr>
        <w:t>пальчикову гімнастику;</w:t>
      </w:r>
    </w:p>
    <w:p>
      <w:pPr>
        <w:numPr>
          <w:ilvl w:val="0"/>
          <w:numId w:val="2"/>
        </w:numPr>
        <w:spacing w:after="0" w:line="240" w:lineRule="auto"/>
        <w:rPr>
          <w:rFonts w:ascii="Arial" w:hAnsi="Arial" w:eastAsia="Times New Roman" w:cs="Arial"/>
          <w:color w:val="3A3A3A"/>
          <w:sz w:val="24"/>
          <w:szCs w:val="24"/>
          <w:lang w:eastAsia="ru-RU"/>
        </w:rPr>
      </w:pPr>
      <w:r>
        <w:rPr>
          <w:rFonts w:ascii="Arial" w:hAnsi="Arial" w:eastAsia="Times New Roman" w:cs="Arial"/>
          <w:color w:val="3A3A3A"/>
          <w:sz w:val="24"/>
          <w:szCs w:val="24"/>
          <w:lang w:eastAsia="ru-RU"/>
        </w:rPr>
        <w:t>корекцію дрібних рухів під час роботи з природним матеріалом (каштанами, жолудями, горіхами, насінням квасолі, гороху тощо);</w:t>
      </w:r>
    </w:p>
    <w:p>
      <w:pPr>
        <w:numPr>
          <w:ilvl w:val="0"/>
          <w:numId w:val="2"/>
        </w:numPr>
        <w:spacing w:after="0" w:line="240" w:lineRule="auto"/>
        <w:rPr>
          <w:rFonts w:ascii="Arial" w:hAnsi="Arial" w:eastAsia="Times New Roman" w:cs="Arial"/>
          <w:color w:val="3A3A3A"/>
          <w:sz w:val="24"/>
          <w:szCs w:val="24"/>
          <w:lang w:eastAsia="ru-RU"/>
        </w:rPr>
      </w:pPr>
      <w:r>
        <w:rPr>
          <w:rFonts w:ascii="Arial" w:hAnsi="Arial" w:eastAsia="Times New Roman" w:cs="Arial"/>
          <w:color w:val="3A3A3A"/>
          <w:sz w:val="24"/>
          <w:szCs w:val="24"/>
          <w:lang w:eastAsia="ru-RU"/>
        </w:rPr>
        <w:t>розвиток сили м’язів рук (з використанням еспандера, силоміра, розривання паперу, розминання пластиліну, глини тощо);</w:t>
      </w:r>
    </w:p>
    <w:p>
      <w:pPr>
        <w:numPr>
          <w:ilvl w:val="0"/>
          <w:numId w:val="2"/>
        </w:numPr>
        <w:spacing w:after="0" w:line="240" w:lineRule="auto"/>
        <w:rPr>
          <w:rFonts w:ascii="Arial" w:hAnsi="Arial" w:eastAsia="Times New Roman" w:cs="Arial"/>
          <w:color w:val="3A3A3A"/>
          <w:sz w:val="24"/>
          <w:szCs w:val="24"/>
          <w:lang w:eastAsia="ru-RU"/>
        </w:rPr>
      </w:pPr>
      <w:r>
        <w:rPr>
          <w:rFonts w:ascii="Arial" w:hAnsi="Arial" w:eastAsia="Times New Roman" w:cs="Arial"/>
          <w:color w:val="3A3A3A"/>
          <w:sz w:val="24"/>
          <w:szCs w:val="24"/>
          <w:lang w:eastAsia="ru-RU"/>
        </w:rPr>
        <w:t>розвиток координації рухів (під час ігор з м’ячем, гімнастичною паличкою, стрічкою, обручем, геометричним матеріалом та ін.);</w:t>
      </w:r>
    </w:p>
    <w:p>
      <w:pPr>
        <w:numPr>
          <w:ilvl w:val="0"/>
          <w:numId w:val="2"/>
        </w:numPr>
        <w:spacing w:after="0" w:line="240" w:lineRule="auto"/>
        <w:rPr>
          <w:rFonts w:ascii="Arial" w:hAnsi="Arial" w:eastAsia="Times New Roman" w:cs="Arial"/>
          <w:color w:val="3A3A3A"/>
          <w:sz w:val="24"/>
          <w:szCs w:val="24"/>
          <w:lang w:eastAsia="ru-RU"/>
        </w:rPr>
      </w:pPr>
      <w:r>
        <w:rPr>
          <w:rFonts w:ascii="Arial" w:hAnsi="Arial" w:eastAsia="Times New Roman" w:cs="Arial"/>
          <w:color w:val="3A3A3A"/>
          <w:sz w:val="24"/>
          <w:szCs w:val="24"/>
          <w:lang w:eastAsia="ru-RU"/>
        </w:rPr>
        <w:t>малювання пальцями цифр, букв, ліній;</w:t>
      </w:r>
    </w:p>
    <w:p>
      <w:pPr>
        <w:numPr>
          <w:ilvl w:val="0"/>
          <w:numId w:val="2"/>
        </w:numPr>
        <w:spacing w:after="0" w:line="240" w:lineRule="auto"/>
        <w:rPr>
          <w:rFonts w:ascii="Arial" w:hAnsi="Arial" w:eastAsia="Times New Roman" w:cs="Arial"/>
          <w:color w:val="3A3A3A"/>
          <w:sz w:val="24"/>
          <w:szCs w:val="24"/>
          <w:lang w:eastAsia="ru-RU"/>
        </w:rPr>
      </w:pPr>
      <w:r>
        <w:rPr>
          <w:rFonts w:ascii="Arial" w:hAnsi="Arial" w:eastAsia="Times New Roman" w:cs="Arial"/>
          <w:color w:val="3A3A3A"/>
          <w:sz w:val="24"/>
          <w:szCs w:val="24"/>
          <w:lang w:eastAsia="ru-RU"/>
        </w:rPr>
        <w:t>використання конструкторів;</w:t>
      </w:r>
    </w:p>
    <w:p>
      <w:pPr>
        <w:numPr>
          <w:ilvl w:val="0"/>
          <w:numId w:val="2"/>
        </w:numPr>
        <w:spacing w:after="0" w:line="240" w:lineRule="auto"/>
        <w:rPr>
          <w:rFonts w:ascii="Arial" w:hAnsi="Arial" w:eastAsia="Times New Roman" w:cs="Arial"/>
          <w:color w:val="3A3A3A"/>
          <w:sz w:val="24"/>
          <w:szCs w:val="24"/>
          <w:lang w:eastAsia="ru-RU"/>
        </w:rPr>
      </w:pPr>
      <w:r>
        <w:rPr>
          <w:rFonts w:ascii="Arial" w:hAnsi="Arial" w:eastAsia="Times New Roman" w:cs="Arial"/>
          <w:color w:val="3A3A3A"/>
          <w:sz w:val="24"/>
          <w:szCs w:val="24"/>
          <w:lang w:eastAsia="ru-RU"/>
        </w:rPr>
        <w:t>нанизування намистинок;</w:t>
      </w:r>
    </w:p>
    <w:p>
      <w:pPr>
        <w:numPr>
          <w:ilvl w:val="0"/>
          <w:numId w:val="2"/>
        </w:numPr>
        <w:spacing w:after="0" w:line="240" w:lineRule="auto"/>
        <w:rPr>
          <w:rFonts w:ascii="Arial" w:hAnsi="Arial" w:eastAsia="Times New Roman" w:cs="Arial"/>
          <w:color w:val="3A3A3A"/>
          <w:sz w:val="24"/>
          <w:szCs w:val="24"/>
          <w:lang w:eastAsia="ru-RU"/>
        </w:rPr>
      </w:pPr>
      <w:r>
        <w:rPr>
          <w:rFonts w:ascii="Arial" w:hAnsi="Arial" w:eastAsia="Times New Roman" w:cs="Arial"/>
          <w:color w:val="3A3A3A"/>
          <w:sz w:val="24"/>
          <w:szCs w:val="24"/>
          <w:lang w:eastAsia="ru-RU"/>
        </w:rPr>
        <w:t>сортування монет, ґудзиків;</w:t>
      </w:r>
    </w:p>
    <w:p>
      <w:pPr>
        <w:numPr>
          <w:ilvl w:val="0"/>
          <w:numId w:val="2"/>
        </w:numPr>
        <w:spacing w:after="0" w:line="240" w:lineRule="auto"/>
        <w:rPr>
          <w:rFonts w:ascii="Arial" w:hAnsi="Arial" w:eastAsia="Times New Roman" w:cs="Arial"/>
          <w:color w:val="3A3A3A"/>
          <w:sz w:val="24"/>
          <w:szCs w:val="24"/>
          <w:lang w:eastAsia="ru-RU"/>
        </w:rPr>
      </w:pPr>
      <w:r>
        <w:rPr>
          <w:rFonts w:ascii="Arial" w:hAnsi="Arial" w:eastAsia="Times New Roman" w:cs="Arial"/>
          <w:color w:val="3A3A3A"/>
          <w:sz w:val="24"/>
          <w:szCs w:val="24"/>
          <w:lang w:eastAsia="ru-RU"/>
        </w:rPr>
        <w:t>роботу з мозаїкою, пірамідами.</w:t>
      </w:r>
    </w:p>
    <w:p>
      <w:pPr>
        <w:spacing w:after="360" w:line="240" w:lineRule="auto"/>
        <w:rPr>
          <w:rFonts w:ascii="Arial" w:hAnsi="Arial" w:eastAsia="Times New Roman" w:cs="Arial"/>
          <w:color w:val="3A3A3A"/>
          <w:sz w:val="24"/>
          <w:szCs w:val="24"/>
          <w:lang w:eastAsia="ru-RU"/>
        </w:rPr>
      </w:pPr>
      <w:r>
        <w:rPr>
          <w:rFonts w:ascii="Arial" w:hAnsi="Arial" w:eastAsia="Times New Roman" w:cs="Arial"/>
          <w:color w:val="3A3A3A"/>
          <w:sz w:val="24"/>
          <w:szCs w:val="24"/>
          <w:lang w:eastAsia="ru-RU"/>
        </w:rPr>
        <w:t>Усі вказані види корекційної роботи спрямовані на формування графомоторних навичок, підготовку руки до письма.</w:t>
      </w:r>
    </w:p>
    <w:p>
      <w:pPr>
        <w:spacing w:after="360" w:line="240" w:lineRule="auto"/>
        <w:rPr>
          <w:rFonts w:ascii="Arial" w:hAnsi="Arial" w:eastAsia="Times New Roman" w:cs="Arial"/>
          <w:color w:val="3A3A3A"/>
          <w:sz w:val="24"/>
          <w:szCs w:val="24"/>
          <w:lang w:eastAsia="ru-RU"/>
        </w:rPr>
      </w:pPr>
      <w:r>
        <w:rPr>
          <w:rFonts w:ascii="Arial" w:hAnsi="Arial" w:eastAsia="Times New Roman" w:cs="Arial"/>
          <w:color w:val="3A3A3A"/>
          <w:sz w:val="24"/>
          <w:szCs w:val="24"/>
          <w:lang w:eastAsia="ru-RU"/>
        </w:rPr>
        <w:t>Для зняття напруження при спастичній формі рекомендовано такі індивідуальні вправи: «Погладимо кошеня», «Листя опадає», «Маляр», «Полощемо білизну», «Курчата» та ін.</w:t>
      </w:r>
    </w:p>
    <w:p>
      <w:pPr>
        <w:spacing w:after="360" w:line="240" w:lineRule="auto"/>
        <w:rPr>
          <w:rFonts w:ascii="Arial" w:hAnsi="Arial" w:eastAsia="Times New Roman" w:cs="Arial"/>
          <w:color w:val="3A3A3A"/>
          <w:sz w:val="24"/>
          <w:szCs w:val="24"/>
          <w:lang w:eastAsia="ru-RU"/>
        </w:rPr>
      </w:pPr>
      <w:r>
        <w:rPr>
          <w:rFonts w:ascii="Arial" w:hAnsi="Arial" w:eastAsia="Times New Roman" w:cs="Arial"/>
          <w:color w:val="3A3A3A"/>
          <w:sz w:val="24"/>
          <w:szCs w:val="24"/>
          <w:lang w:eastAsia="ru-RU"/>
        </w:rPr>
        <w:t>При геміпарезах зазначені вправи чергуються з динамічними: «Кулак — долоня — ребро», «Молоток», «Піаніно», «Пилка» та ін. Для удосконалення зорово-моторної координації застосовуються: зображення точок, ліній за зразком, використання прийомів обведення, копіювання, домальовування деталей, розфарбовування. </w:t>
      </w:r>
    </w:p>
    <w:p>
      <w:pPr>
        <w:spacing w:after="360" w:line="240" w:lineRule="auto"/>
        <w:rPr>
          <w:rFonts w:ascii="Arial" w:hAnsi="Arial" w:eastAsia="Times New Roman" w:cs="Arial"/>
          <w:color w:val="3A3A3A"/>
          <w:sz w:val="24"/>
          <w:szCs w:val="24"/>
          <w:lang w:eastAsia="ru-RU"/>
        </w:rPr>
      </w:pPr>
      <w:r>
        <w:rPr>
          <w:rFonts w:ascii="Arial" w:hAnsi="Arial" w:eastAsia="Times New Roman" w:cs="Arial"/>
          <w:color w:val="3A3A3A"/>
          <w:sz w:val="24"/>
          <w:szCs w:val="24"/>
          <w:lang w:eastAsia="ru-RU"/>
        </w:rPr>
        <w:t>Вказані вправи розвивального та корекційного характеру слід використовувати на підготовчих етапах до уроків математики, письма, читання.Зміст корекційної роботи визначається виявленням досягнень і труднощів конкретного учня у процесі опанування знань та умінь.</w:t>
      </w:r>
    </w:p>
    <w:p>
      <w:pPr>
        <w:spacing w:after="0" w:line="240" w:lineRule="auto"/>
        <w:rPr>
          <w:rFonts w:ascii="Arial" w:hAnsi="Arial" w:eastAsia="Times New Roman" w:cs="Arial"/>
          <w:color w:val="3A3A3A"/>
          <w:sz w:val="24"/>
          <w:szCs w:val="24"/>
          <w:lang w:eastAsia="ru-RU"/>
        </w:rPr>
      </w:pPr>
      <w:r>
        <w:rPr>
          <w:rFonts w:ascii="Arial" w:hAnsi="Arial" w:eastAsia="Times New Roman" w:cs="Arial"/>
          <w:b/>
          <w:bCs/>
          <w:color w:val="3A3A3A"/>
          <w:sz w:val="24"/>
          <w:szCs w:val="24"/>
          <w:lang w:eastAsia="ru-RU"/>
        </w:rPr>
        <w:t>Наприклад,</w:t>
      </w:r>
      <w:r>
        <w:rPr>
          <w:rFonts w:ascii="Arial" w:hAnsi="Arial" w:eastAsia="Times New Roman" w:cs="Arial"/>
          <w:color w:val="3A3A3A"/>
          <w:sz w:val="24"/>
          <w:szCs w:val="24"/>
          <w:lang w:eastAsia="ru-RU"/>
        </w:rPr>
        <w:t> у Сашка К. (спастична диплегія середнього ступеня), учня підготовчого класу, готовність руки до письма відповідає низькому рівню. Від надмірного напруження м’язів кисті та пальців йому важко опанувати графічну навичку письма. Дитина утримує ручку в кулаку, сильно стискаючи її всіма пальцями. Йому важко виконати обведення, копіювання точок, ліній, елементів букв та цифр. Для подолання цих труднощів йому рекомендовано масаж для розслаблення пальців, пальчикову гімнастику, катання кульок, олівців, ручок обома руками, з одночасним ритмічним проговорюванням різноманітних віршиків. Продуктивна для такої дитини пальчикова гімнастика, яка сприяє розвитку координації та вправності пальців рук. З дитиною вдома також слід проводити вправи з природним матеріалом, пластиліном, глиною, піском.</w:t>
      </w:r>
    </w:p>
    <w:p>
      <w:pPr>
        <w:rPr>
          <w:sz w:val="24"/>
          <w:szCs w:val="24"/>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inherit">
    <w:altName w:val="Times New Roman"/>
    <w:panose1 w:val="00000000000000000000"/>
    <w:charset w:val="00"/>
    <w:family w:val="roman"/>
    <w:pitch w:val="default"/>
    <w:sig w:usb0="00000000" w:usb1="00000000" w:usb2="00000000" w:usb3="00000000" w:csb0="00000000" w:csb1="00000000"/>
  </w:font>
  <w:font w:name="Arial">
    <w:panose1 w:val="020B0604020202020204"/>
    <w:charset w:val="CC"/>
    <w:family w:val="swiss"/>
    <w:pitch w:val="default"/>
    <w:sig w:usb0="E0002EFF" w:usb1="C000785B" w:usb2="00000009" w:usb3="00000000" w:csb0="400001FF" w:csb1="FFFF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497B33"/>
    <w:multiLevelType w:val="multilevel"/>
    <w:tmpl w:val="2A497B3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
    <w:nsid w:val="690525E7"/>
    <w:multiLevelType w:val="multilevel"/>
    <w:tmpl w:val="690525E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981E43"/>
    <w:rsid w:val="000F1E0E"/>
    <w:rsid w:val="00580E1C"/>
    <w:rsid w:val="00716636"/>
    <w:rsid w:val="00981E43"/>
    <w:rsid w:val="00D20AB5"/>
    <w:rsid w:val="1632381C"/>
    <w:rsid w:val="402244A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7"/>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ru-RU"/>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6">
    <w:name w:val="Strong"/>
    <w:basedOn w:val="3"/>
    <w:qFormat/>
    <w:uiPriority w:val="22"/>
    <w:rPr>
      <w:b/>
      <w:bCs/>
    </w:rPr>
  </w:style>
  <w:style w:type="character" w:customStyle="1" w:styleId="7">
    <w:name w:val="Заголовок 1 Знак"/>
    <w:basedOn w:val="3"/>
    <w:link w:val="2"/>
    <w:qFormat/>
    <w:uiPriority w:val="9"/>
    <w:rPr>
      <w:rFonts w:ascii="Times New Roman" w:hAnsi="Times New Roman" w:eastAsia="Times New Roman" w:cs="Times New Roman"/>
      <w:b/>
      <w:bCs/>
      <w:kern w:val="36"/>
      <w:sz w:val="48"/>
      <w:szCs w:val="48"/>
      <w:lang w:eastAsia="ru-RU"/>
    </w:rPr>
  </w:style>
  <w:style w:type="character" w:customStyle="1" w:styleId="8">
    <w:name w:val="posted-on"/>
    <w:basedOn w:val="3"/>
    <w:qFormat/>
    <w:uiPriority w:val="0"/>
  </w:style>
  <w:style w:type="character" w:customStyle="1" w:styleId="9">
    <w:name w:val="byline"/>
    <w:basedOn w:val="3"/>
    <w:qFormat/>
    <w:uiPriority w:val="0"/>
  </w:style>
  <w:style w:type="character" w:customStyle="1" w:styleId="10">
    <w:name w:val="author"/>
    <w:basedOn w:val="3"/>
    <w:qFormat/>
    <w:uiPriority w:val="0"/>
  </w:style>
  <w:style w:type="character" w:customStyle="1" w:styleId="11">
    <w:name w:val="author-name"/>
    <w:basedOn w:val="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799</Words>
  <Characters>4557</Characters>
  <Lines>37</Lines>
  <Paragraphs>10</Paragraphs>
  <TotalTime>4</TotalTime>
  <ScaleCrop>false</ScaleCrop>
  <LinksUpToDate>false</LinksUpToDate>
  <CharactersWithSpaces>5346</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2021-03-09T13:33:00Z</dcterms:created>
  <dc:creator>3</dc:creator>
  <cp:lastModifiedBy>5</cp:lastModifiedBy>
  <dcterms:modified xsi:type="dcterms:W3CDTF">2022-06-21T05:20:52Z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CB2D8791D630436BBB7829A5E466AA30</vt:lpwstr>
  </property>
</Properties>
</file>